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3B5" w:rsidRDefault="004953B5">
      <w:pPr>
        <w:spacing w:after="0" w:line="240" w:lineRule="auto"/>
        <w:jc w:val="center"/>
        <w:rPr>
          <w:noProof/>
          <w:lang w:eastAsia="fr-BE"/>
        </w:rPr>
      </w:pPr>
    </w:p>
    <w:p w:rsidR="004953B5" w:rsidRDefault="004953B5">
      <w:pPr>
        <w:spacing w:after="0" w:line="240" w:lineRule="auto"/>
        <w:jc w:val="center"/>
        <w:rPr>
          <w:noProof/>
          <w:lang w:eastAsia="fr-BE"/>
        </w:rPr>
      </w:pPr>
    </w:p>
    <w:p w:rsidR="004953B5" w:rsidRDefault="004953B5">
      <w:pPr>
        <w:spacing w:after="0" w:line="240" w:lineRule="auto"/>
        <w:jc w:val="right"/>
        <w:rPr>
          <w:noProof/>
          <w:lang w:eastAsia="fr-BE"/>
        </w:rPr>
      </w:pPr>
    </w:p>
    <w:p w:rsidR="004953B5" w:rsidRDefault="006F1666">
      <w:pPr>
        <w:spacing w:after="0" w:line="240" w:lineRule="auto"/>
        <w:jc w:val="center"/>
        <w:rPr>
          <w:noProof/>
          <w:lang w:eastAsia="fr-BE"/>
        </w:rPr>
      </w:pPr>
      <w:r>
        <w:rPr>
          <w:noProof/>
          <w:lang w:eastAsia="fr-BE"/>
        </w:rPr>
        <w:drawing>
          <wp:inline distT="0" distB="0" distL="0" distR="0">
            <wp:extent cx="1428750" cy="457200"/>
            <wp:effectExtent l="0" t="0" r="0" b="0"/>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457200"/>
                    </a:xfrm>
                    <a:prstGeom prst="rect">
                      <a:avLst/>
                    </a:prstGeom>
                    <a:noFill/>
                    <a:ln>
                      <a:noFill/>
                    </a:ln>
                  </pic:spPr>
                </pic:pic>
              </a:graphicData>
            </a:graphic>
          </wp:inline>
        </w:drawing>
      </w:r>
    </w:p>
    <w:p w:rsidR="004953B5" w:rsidRDefault="004953B5">
      <w:pPr>
        <w:spacing w:after="0" w:line="240" w:lineRule="auto"/>
        <w:rPr>
          <w:rFonts w:cs="Calibri"/>
          <w:b/>
          <w:sz w:val="12"/>
          <w:szCs w:val="12"/>
        </w:rPr>
      </w:pPr>
    </w:p>
    <w:p w:rsidR="004953B5" w:rsidRDefault="00E71868">
      <w:pPr>
        <w:spacing w:after="0" w:line="240" w:lineRule="auto"/>
        <w:jc w:val="center"/>
        <w:rPr>
          <w:rFonts w:cs="Calibri"/>
          <w:b/>
          <w:sz w:val="24"/>
          <w:szCs w:val="24"/>
        </w:rPr>
      </w:pPr>
      <w:r>
        <w:rPr>
          <w:rFonts w:cs="Calibri"/>
          <w:b/>
          <w:sz w:val="24"/>
          <w:szCs w:val="24"/>
        </w:rPr>
        <w:t>Ministère de la Fédération Wallonie-Bruxelles</w:t>
      </w:r>
    </w:p>
    <w:p w:rsidR="004953B5" w:rsidRDefault="00E71868">
      <w:pPr>
        <w:spacing w:before="60" w:after="0" w:line="240" w:lineRule="auto"/>
        <w:jc w:val="center"/>
        <w:rPr>
          <w:rFonts w:cs="Calibri"/>
          <w:b/>
          <w:sz w:val="20"/>
          <w:szCs w:val="20"/>
        </w:rPr>
      </w:pPr>
      <w:r>
        <w:rPr>
          <w:rFonts w:cs="Calibri"/>
          <w:b/>
          <w:sz w:val="20"/>
          <w:szCs w:val="20"/>
        </w:rPr>
        <w:t>Administration générale de l’Enseignement</w:t>
      </w:r>
    </w:p>
    <w:p w:rsidR="004953B5" w:rsidRDefault="00E71868">
      <w:pPr>
        <w:spacing w:before="60" w:after="0" w:line="240" w:lineRule="auto"/>
        <w:jc w:val="center"/>
        <w:rPr>
          <w:rFonts w:cs="Calibri"/>
          <w:b/>
          <w:sz w:val="20"/>
          <w:szCs w:val="20"/>
        </w:rPr>
      </w:pPr>
      <w:r>
        <w:rPr>
          <w:rFonts w:cs="Calibri"/>
          <w:b/>
          <w:sz w:val="20"/>
          <w:szCs w:val="20"/>
        </w:rPr>
        <w:t>Direction générale des personnels de l’enseignement</w:t>
      </w:r>
    </w:p>
    <w:p w:rsidR="004953B5" w:rsidRDefault="00E71868">
      <w:pPr>
        <w:spacing w:before="120" w:after="240" w:line="240" w:lineRule="auto"/>
        <w:jc w:val="center"/>
        <w:rPr>
          <w:rFonts w:cs="Calibri"/>
          <w:b/>
          <w:sz w:val="20"/>
          <w:szCs w:val="20"/>
        </w:rPr>
      </w:pPr>
      <w:r>
        <w:rPr>
          <w:rFonts w:cs="Calibri"/>
          <w:b/>
          <w:sz w:val="20"/>
          <w:szCs w:val="20"/>
        </w:rPr>
        <w:t>Enseignement Artistique</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6"/>
      </w:tblGrid>
      <w:tr w:rsidR="004953B5">
        <w:tc>
          <w:tcPr>
            <w:tcW w:w="10206" w:type="dxa"/>
            <w:shd w:val="clear" w:color="auto" w:fill="auto"/>
          </w:tcPr>
          <w:p w:rsidR="004953B5" w:rsidRDefault="00E71868">
            <w:pPr>
              <w:spacing w:after="0" w:line="240" w:lineRule="auto"/>
              <w:jc w:val="center"/>
              <w:rPr>
                <w:b/>
                <w:smallCaps/>
                <w:sz w:val="40"/>
                <w:szCs w:val="40"/>
              </w:rPr>
            </w:pPr>
            <w:r>
              <w:rPr>
                <w:b/>
                <w:smallCaps/>
                <w:sz w:val="40"/>
                <w:szCs w:val="40"/>
              </w:rPr>
              <w:t xml:space="preserve">Accident hors service </w:t>
            </w:r>
          </w:p>
          <w:p w:rsidR="004953B5" w:rsidRDefault="00E71868">
            <w:pPr>
              <w:spacing w:before="60" w:after="120" w:line="240" w:lineRule="auto"/>
              <w:jc w:val="center"/>
              <w:rPr>
                <w:b/>
                <w:smallCaps/>
                <w:sz w:val="32"/>
                <w:szCs w:val="32"/>
              </w:rPr>
            </w:pPr>
            <w:r>
              <w:rPr>
                <w:b/>
                <w:smallCaps/>
                <w:sz w:val="32"/>
                <w:szCs w:val="32"/>
              </w:rPr>
              <w:t>Formulaire B : Recours subrogatoire</w:t>
            </w:r>
          </w:p>
        </w:tc>
      </w:tr>
    </w:tbl>
    <w:p w:rsidR="004953B5" w:rsidRDefault="004953B5">
      <w:pPr>
        <w:tabs>
          <w:tab w:val="left" w:pos="1134"/>
        </w:tabs>
        <w:spacing w:before="120" w:after="0" w:line="240" w:lineRule="auto"/>
        <w:ind w:left="142"/>
        <w:rPr>
          <w:rFonts w:eastAsia="Times New Roman" w:cs="Calibri"/>
          <w:b/>
          <w:smallCaps/>
          <w:sz w:val="20"/>
          <w:szCs w:val="20"/>
          <w:lang w:eastAsia="fr-FR"/>
        </w:rPr>
      </w:pPr>
    </w:p>
    <w:p w:rsidR="004953B5" w:rsidRDefault="00E71868">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rsidR="004953B5" w:rsidRDefault="00E71868">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domicilié(e) à :</w:t>
      </w:r>
      <w:r>
        <w:rPr>
          <w:rFonts w:eastAsia="Times New Roman" w:cs="Calibri"/>
          <w:sz w:val="20"/>
          <w:szCs w:val="20"/>
          <w:lang w:val="fr-FR" w:eastAsia="fr-FR"/>
        </w:rPr>
        <w:t xml:space="preserve"> ………………………………………………………………………………………………………………………………………………………………………….</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w:t>
      </w:r>
      <w:r>
        <w:rPr>
          <w:rFonts w:eastAsia="Times New Roman" w:cs="Calibri"/>
          <w:sz w:val="20"/>
          <w:szCs w:val="20"/>
          <w:lang w:val="fr-FR" w:eastAsia="fr-FR"/>
        </w:rPr>
        <w:t>ccident survenu</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4953B5" w:rsidRDefault="00E71868">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4953B5" w:rsidRDefault="004953B5">
      <w:pPr>
        <w:tabs>
          <w:tab w:val="left" w:pos="1134"/>
        </w:tabs>
        <w:spacing w:before="120" w:after="120" w:line="240" w:lineRule="auto"/>
        <w:ind w:left="284"/>
        <w:rPr>
          <w:rFonts w:eastAsia="Times New Roman" w:cs="Calibri"/>
          <w:sz w:val="20"/>
          <w:szCs w:val="20"/>
          <w:lang w:val="fr-FR" w:eastAsia="fr-FR"/>
        </w:rPr>
      </w:pP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w:t>
      </w:r>
      <w:r>
        <w:rPr>
          <w:rFonts w:eastAsia="Times New Roman" w:cs="Calibri"/>
          <w:sz w:val="20"/>
          <w:szCs w:val="20"/>
          <w:lang w:val="fr-FR" w:eastAsia="fr-FR"/>
        </w:rPr>
        <w:t xml:space="preserve"> Communauté française pour compte du (des) responsable(s) de l’accident, pour la période de mon absence de service résultant de mon incapacité de travail consécutive à cet accident.</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rsidR="004953B5" w:rsidRDefault="00E71868">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4953B5" w:rsidRDefault="00E71868">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l’allocat</w:t>
      </w:r>
      <w:r>
        <w:rPr>
          <w:rFonts w:eastAsia="Times New Roman" w:cs="Calibri"/>
          <w:sz w:val="20"/>
          <w:szCs w:val="20"/>
          <w:lang w:val="fr-FR" w:eastAsia="fr-FR"/>
        </w:rPr>
        <w:t xml:space="preserve">ion de foyer ou de résidence ; </w:t>
      </w:r>
    </w:p>
    <w:p w:rsidR="004953B5" w:rsidRDefault="00E71868">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r>
        <w:rPr>
          <w:rFonts w:eastAsia="Times New Roman" w:cs="Calibri"/>
          <w:sz w:val="20"/>
          <w:szCs w:val="20"/>
          <w:lang w:val="fr-FR" w:eastAsia="fr-FR"/>
        </w:rPr>
        <w:t>………………………………………………………………………………………………….</w:t>
      </w: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r>
        <w:rPr>
          <w:rFonts w:eastAsia="Times New Roman" w:cs="Calibri"/>
          <w:b/>
          <w:sz w:val="20"/>
          <w:szCs w:val="20"/>
          <w:lang w:val="fr-FR" w:eastAsia="fr-FR"/>
        </w:rPr>
        <w:t>:</w:t>
      </w:r>
      <w:r>
        <w:rPr>
          <w:rFonts w:eastAsia="Times New Roman" w:cs="Calibri"/>
          <w:sz w:val="20"/>
          <w:szCs w:val="20"/>
          <w:lang w:val="fr-FR" w:eastAsia="fr-FR"/>
        </w:rPr>
        <w:t xml:space="preserve">  _ _  /  _ _  /  _ _ _ _</w:t>
      </w: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E71868">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4953B5">
      <w:pPr>
        <w:tabs>
          <w:tab w:val="left" w:pos="1134"/>
        </w:tabs>
        <w:spacing w:before="120" w:after="120" w:line="240" w:lineRule="auto"/>
        <w:ind w:left="284"/>
        <w:jc w:val="both"/>
        <w:rPr>
          <w:rFonts w:eastAsia="Times New Roman" w:cs="Calibri"/>
          <w:sz w:val="20"/>
          <w:szCs w:val="20"/>
          <w:lang w:val="fr-FR" w:eastAsia="fr-FR"/>
        </w:rPr>
      </w:pPr>
    </w:p>
    <w:p w:rsidR="004953B5" w:rsidRDefault="00E71868">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rsidR="004953B5" w:rsidRDefault="00E71868">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 xml:space="preserve">En exécution de l’art. 4 du décret du 05/07/2000 (entré en vigueur le 01/09/2000) fixant le </w:t>
      </w:r>
      <w:r>
        <w:rPr>
          <w:rFonts w:eastAsia="Times New Roman" w:cs="Calibri"/>
          <w:sz w:val="18"/>
          <w:szCs w:val="18"/>
          <w:lang w:val="fr-FR" w:eastAsia="fr-FR"/>
        </w:rPr>
        <w:t>régime des congés et de disponibilité pour maladie et infirmité de certains membres du personnel de l’enseignement :</w:t>
      </w:r>
    </w:p>
    <w:p w:rsidR="004953B5" w:rsidRDefault="00E71868">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xml:space="preserve">« Art. 4. Le membre du personnel dont l’absence est due à un accident causé par la faute d’un tiers perçoit son traitement d’activité ou </w:t>
      </w:r>
      <w:r>
        <w:rPr>
          <w:rFonts w:eastAsia="Times New Roman" w:cs="Calibri"/>
          <w:i/>
          <w:sz w:val="18"/>
          <w:szCs w:val="18"/>
          <w:lang w:val="fr-FR" w:eastAsia="fr-FR"/>
        </w:rPr>
        <w:t>son traitement d’attente à la condition de subroger la Communauté française dans ses droits contre l’auteur de l’accident jusqu’à concurrence des sommes versées par la Communauté française.</w:t>
      </w:r>
    </w:p>
    <w:p w:rsidR="004953B5" w:rsidRDefault="00E71868">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w:t>
      </w:r>
      <w:r>
        <w:rPr>
          <w:rFonts w:eastAsia="Times New Roman" w:cs="Calibri"/>
          <w:i/>
          <w:sz w:val="18"/>
          <w:szCs w:val="18"/>
          <w:lang w:val="fr-FR" w:eastAsia="fr-FR"/>
        </w:rPr>
        <w:t>ar un tiers à la Communauté française ne sont pas pris en considération pour fixer le nombre de jours de congé pour cause de maladie ou d’infirmité dont bénéficie le membre du personnel en vertu du présent décret. »</w:t>
      </w:r>
    </w:p>
    <w:p w:rsidR="004953B5" w:rsidRDefault="004953B5">
      <w:pPr>
        <w:tabs>
          <w:tab w:val="left" w:pos="1134"/>
        </w:tabs>
        <w:spacing w:before="120" w:after="0" w:line="240" w:lineRule="auto"/>
        <w:ind w:left="142"/>
        <w:rPr>
          <w:rFonts w:eastAsia="Times New Roman" w:cs="Calibri"/>
          <w:b/>
          <w:smallCaps/>
          <w:sz w:val="20"/>
          <w:szCs w:val="20"/>
          <w:lang w:eastAsia="fr-FR"/>
        </w:rPr>
      </w:pPr>
    </w:p>
    <w:sectPr w:rsidR="004953B5">
      <w:headerReference w:type="even" r:id="rId8"/>
      <w:headerReference w:type="default" r:id="rId9"/>
      <w:footerReference w:type="even" r:id="rId10"/>
      <w:footerReference w:type="default" r:id="rId11"/>
      <w:headerReference w:type="first" r:id="rId12"/>
      <w:footerReference w:type="first" r:id="rId13"/>
      <w:pgSz w:w="11906" w:h="16838"/>
      <w:pgMar w:top="-49" w:right="720" w:bottom="720" w:left="720" w:header="510"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868" w:rsidRDefault="00E71868">
      <w:pPr>
        <w:spacing w:after="0" w:line="240" w:lineRule="auto"/>
      </w:pPr>
      <w:r>
        <w:separator/>
      </w:r>
    </w:p>
  </w:endnote>
  <w:endnote w:type="continuationSeparator" w:id="0">
    <w:p w:rsidR="00E71868" w:rsidRDefault="00E71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66" w:rsidRDefault="006F166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3B5" w:rsidRDefault="00E71868">
    <w:pPr>
      <w:pStyle w:val="Pieddepage"/>
      <w:tabs>
        <w:tab w:val="clear" w:pos="4536"/>
        <w:tab w:val="clear" w:pos="9072"/>
        <w:tab w:val="center" w:pos="5233"/>
        <w:tab w:val="right" w:pos="10466"/>
      </w:tabs>
    </w:pPr>
    <w:r>
      <w:tab/>
    </w:r>
    <w:r w:rsidR="006F1666">
      <w:rPr>
        <w:b/>
        <w:sz w:val="16"/>
        <w:szCs w:val="16"/>
      </w:rPr>
      <w:t xml:space="preserve">Annexe 29 ESA – AA 2023-2024 </w:t>
    </w:r>
    <w:r>
      <w:rPr>
        <w:i/>
        <w:sz w:val="16"/>
        <w:szCs w:val="16"/>
      </w:rPr>
      <w:t>A envoyer</w:t>
    </w:r>
    <w:r>
      <w:rPr>
        <w:i/>
        <w:sz w:val="16"/>
        <w:szCs w:val="16"/>
      </w:rPr>
      <w:t xml:space="preserve"> à la Direction de gestion</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sidR="006F1666" w:rsidRPr="006F1666">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sidR="006F1666" w:rsidRPr="006F1666">
      <w:rPr>
        <w:b/>
        <w:bCs/>
        <w:noProof/>
        <w:sz w:val="16"/>
        <w:szCs w:val="16"/>
        <w:lang w:val="fr-FR"/>
      </w:rPr>
      <w:t>1</w:t>
    </w:r>
    <w:r>
      <w:rPr>
        <w:b/>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66" w:rsidRDefault="006F166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868" w:rsidRDefault="00E71868">
      <w:pPr>
        <w:spacing w:after="0" w:line="240" w:lineRule="auto"/>
      </w:pPr>
      <w:r>
        <w:separator/>
      </w:r>
    </w:p>
  </w:footnote>
  <w:footnote w:type="continuationSeparator" w:id="0">
    <w:p w:rsidR="00E71868" w:rsidRDefault="00E718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66" w:rsidRDefault="006F166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66" w:rsidRDefault="006F1666">
    <w:pPr>
      <w:pStyle w:val="En-tte"/>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66" w:rsidRDefault="006F166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3B5"/>
    <w:rsid w:val="004953B5"/>
    <w:rsid w:val="006F1666"/>
    <w:rsid w:val="00E718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CE58AC-5D59-433D-953D-E0E675E7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2013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BARRY Thierno</cp:lastModifiedBy>
  <cp:revision>2</cp:revision>
  <cp:lastPrinted>2022-07-01T14:01:00Z</cp:lastPrinted>
  <dcterms:created xsi:type="dcterms:W3CDTF">2023-07-06T15:43:00Z</dcterms:created>
  <dcterms:modified xsi:type="dcterms:W3CDTF">2023-07-06T15:43:00Z</dcterms:modified>
</cp:coreProperties>
</file>